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79" w:rsidRDefault="00ED1179" w:rsidP="00ED1179">
      <w:pPr>
        <w:tabs>
          <w:tab w:val="left" w:pos="142"/>
        </w:tabs>
        <w:spacing w:after="200" w:line="276" w:lineRule="auto"/>
        <w:ind w:left="142" w:right="142" w:firstLine="142"/>
        <w:jc w:val="center"/>
        <w:rPr>
          <w:rFonts w:eastAsia="Calibri"/>
          <w:b/>
          <w:sz w:val="28"/>
          <w:szCs w:val="28"/>
          <w:lang w:eastAsia="en-US"/>
        </w:rPr>
      </w:pPr>
      <w:r w:rsidRPr="00181C91">
        <w:rPr>
          <w:rFonts w:eastAsia="Calibri"/>
          <w:b/>
          <w:sz w:val="28"/>
          <w:szCs w:val="28"/>
          <w:lang w:eastAsia="en-US"/>
        </w:rPr>
        <w:t xml:space="preserve">2023 </w:t>
      </w:r>
      <w:proofErr w:type="spellStart"/>
      <w:r w:rsidRPr="00181C91">
        <w:rPr>
          <w:rFonts w:eastAsia="Calibri"/>
          <w:b/>
          <w:sz w:val="28"/>
          <w:szCs w:val="28"/>
          <w:lang w:eastAsia="en-US"/>
        </w:rPr>
        <w:t>елда</w:t>
      </w:r>
      <w:proofErr w:type="spellEnd"/>
      <w:r w:rsidRPr="00181C91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81C91">
        <w:rPr>
          <w:rFonts w:eastAsia="Calibri"/>
          <w:b/>
          <w:sz w:val="28"/>
          <w:szCs w:val="28"/>
          <w:lang w:eastAsia="en-US"/>
        </w:rPr>
        <w:t>Татарстанда</w:t>
      </w:r>
      <w:proofErr w:type="spellEnd"/>
      <w:r w:rsidRPr="00181C91">
        <w:rPr>
          <w:rFonts w:eastAsia="Calibri"/>
          <w:b/>
          <w:sz w:val="28"/>
          <w:szCs w:val="28"/>
          <w:lang w:eastAsia="en-US"/>
        </w:rPr>
        <w:t xml:space="preserve"> яшәүче 2,5 мең кешегә пенсия </w:t>
      </w:r>
      <w:proofErr w:type="spellStart"/>
      <w:r w:rsidRPr="00181C91">
        <w:rPr>
          <w:rFonts w:eastAsia="Calibri"/>
          <w:b/>
          <w:sz w:val="28"/>
          <w:szCs w:val="28"/>
          <w:lang w:eastAsia="en-US"/>
        </w:rPr>
        <w:t>тупланмалары</w:t>
      </w:r>
      <w:proofErr w:type="spellEnd"/>
      <w:r w:rsidRPr="00181C91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81C91">
        <w:rPr>
          <w:rFonts w:eastAsia="Calibri"/>
          <w:b/>
          <w:sz w:val="28"/>
          <w:szCs w:val="28"/>
          <w:lang w:eastAsia="en-US"/>
        </w:rPr>
        <w:t>акчалары</w:t>
      </w:r>
      <w:proofErr w:type="spellEnd"/>
      <w:r w:rsidRPr="00181C91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181C91">
        <w:rPr>
          <w:rFonts w:eastAsia="Calibri"/>
          <w:b/>
          <w:sz w:val="28"/>
          <w:szCs w:val="28"/>
          <w:lang w:eastAsia="en-US"/>
        </w:rPr>
        <w:t>бирелде</w:t>
      </w:r>
      <w:proofErr w:type="spellEnd"/>
    </w:p>
    <w:p w:rsidR="00ED1179" w:rsidRDefault="00ED1179" w:rsidP="00ED1179">
      <w:pPr>
        <w:tabs>
          <w:tab w:val="left" w:pos="142"/>
        </w:tabs>
        <w:spacing w:after="200" w:line="276" w:lineRule="auto"/>
        <w:ind w:left="142" w:right="142"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:rsidR="00ED1179" w:rsidRPr="00181C91" w:rsidRDefault="00ED1179" w:rsidP="00ED1179">
      <w:pPr>
        <w:tabs>
          <w:tab w:val="left" w:pos="142"/>
        </w:tabs>
        <w:spacing w:after="200" w:line="276" w:lineRule="auto"/>
        <w:ind w:left="142" w:right="142" w:firstLine="14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-3175</wp:posOffset>
            </wp:positionV>
            <wp:extent cx="2832100" cy="2124075"/>
            <wp:effectExtent l="19050" t="0" r="6350" b="0"/>
            <wp:wrapSquare wrapText="bothSides"/>
            <wp:docPr id="1" name="Рисунок 1" descr="C:\2024\СМИ\Пресс релизы\февраль\14-02-2024 НПФ\фото к новост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февраль\14-02-2024 НПФ\фото к новости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26D1A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ел Татарстан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фонд бүлеге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вафат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2,5 ме</w:t>
      </w:r>
      <w:r w:rsidRPr="001D1E0F">
        <w:rPr>
          <w:rFonts w:eastAsia="Calibri"/>
          <w:sz w:val="28"/>
          <w:szCs w:val="28"/>
          <w:lang w:eastAsia="en-US"/>
        </w:rPr>
        <w:t>ң</w:t>
      </w:r>
      <w:r>
        <w:rPr>
          <w:rFonts w:eastAsia="Calibri"/>
          <w:sz w:val="28"/>
          <w:szCs w:val="28"/>
          <w:lang w:eastAsia="en-US"/>
        </w:rPr>
        <w:t xml:space="preserve"> мекешенең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eastAsia="en-US"/>
        </w:rPr>
        <w:t>варисларына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гомуми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суммасы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122,8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млн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E26D1A">
        <w:rPr>
          <w:rFonts w:eastAsia="Calibri"/>
          <w:sz w:val="28"/>
          <w:szCs w:val="28"/>
          <w:lang w:eastAsia="en-US"/>
        </w:rPr>
        <w:t xml:space="preserve">тәшкил иткән 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тупламалары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акчасын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 күчерде. </w:t>
      </w: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t xml:space="preserve">Исегезгә төшерәбез, 1967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елда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һәм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аннан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яшьрәк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гражданнарда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формалаша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;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2002-2004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елларда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формалашкан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1953-1966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елгы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ир-атларда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һәм 1957-1966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елгы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хатын-кызларда</w:t>
      </w:r>
      <w:proofErr w:type="spellEnd"/>
      <w:r>
        <w:rPr>
          <w:rFonts w:eastAsia="Calibri"/>
          <w:sz w:val="28"/>
          <w:szCs w:val="28"/>
          <w:lang w:eastAsia="en-US"/>
        </w:rPr>
        <w:t>;</w:t>
      </w:r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шулай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ук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ана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капиталын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пенсиянең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өлешен 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формала</w:t>
      </w:r>
      <w:r>
        <w:rPr>
          <w:rFonts w:eastAsia="Calibri"/>
          <w:sz w:val="28"/>
          <w:szCs w:val="28"/>
          <w:lang w:eastAsia="en-US"/>
        </w:rPr>
        <w:t>штыруга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юллаган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гражданнарда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r w:rsidRPr="00E26D1A">
        <w:rPr>
          <w:rFonts w:eastAsia="Calibri"/>
          <w:sz w:val="28"/>
          <w:szCs w:val="28"/>
          <w:lang w:eastAsia="en-US"/>
        </w:rPr>
        <w:t xml:space="preserve">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акчаларын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уртак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финанслау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дәү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л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әт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программасында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катнашкан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кешеләрдә яки шәхси эшмәкәрләрдә дә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булырга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мөмкин.</w:t>
      </w: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t xml:space="preserve">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тупланмаларын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алу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хокукы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кеше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үзе исән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вакытта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пенсия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тупланмалары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акчаларыннан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файдалана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алачак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затны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билгелә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п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тапшырган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гаризада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күрсәтелгән  кешеләргә бирелә.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Мондый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гариза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булмаган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варислары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булып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закон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туганнар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санала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Беренче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чиратта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-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балалар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ир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яки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хатын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ата-аналар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>; икенчесендә - абый-энеләр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,а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па-сеңелләр,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бабайлар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, әбиләр һәм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оныклар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. </w:t>
      </w: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t>"</w:t>
      </w:r>
      <w:r w:rsidRPr="00BA691E">
        <w:rPr>
          <w:rFonts w:eastAsia="Calibri"/>
          <w:i/>
          <w:sz w:val="28"/>
          <w:szCs w:val="28"/>
          <w:lang w:eastAsia="en-US"/>
        </w:rPr>
        <w:t xml:space="preserve">Пенсия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тупланмалары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акчаларын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алу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өчен иминләштерелгән затның үлеменнән соң 6 ай эчендә, пенсия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тупланмалары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акчалары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кайда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формалашуг</w:t>
      </w:r>
      <w:r>
        <w:rPr>
          <w:rFonts w:eastAsia="Calibri"/>
          <w:i/>
          <w:sz w:val="28"/>
          <w:szCs w:val="28"/>
          <w:lang w:eastAsia="en-US"/>
        </w:rPr>
        <w:t>а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eastAsia="en-US"/>
        </w:rPr>
        <w:t>карап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, </w:t>
      </w:r>
      <w:r w:rsidRPr="00BA691E">
        <w:rPr>
          <w:rFonts w:eastAsia="Calibri"/>
          <w:i/>
          <w:sz w:val="28"/>
          <w:szCs w:val="28"/>
          <w:lang w:eastAsia="en-US"/>
        </w:rPr>
        <w:t xml:space="preserve">дәүләт хезмәтләре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порталында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(</w:t>
      </w:r>
      <w:hyperlink r:id="rId5" w:history="1">
        <w:r w:rsidRPr="00BA691E">
          <w:rPr>
            <w:rFonts w:eastAsia="Calibri"/>
            <w:i/>
            <w:color w:val="0000FF"/>
            <w:sz w:val="28"/>
            <w:szCs w:val="28"/>
            <w:u w:val="single"/>
            <w:lang w:eastAsia="en-US"/>
          </w:rPr>
          <w:t>https://www.gosuslugi.ru/</w:t>
        </w:r>
      </w:hyperlink>
      <w:r>
        <w:rPr>
          <w:rFonts w:eastAsia="Calibri"/>
          <w:i/>
          <w:sz w:val="28"/>
          <w:szCs w:val="28"/>
          <w:lang w:eastAsia="en-US"/>
        </w:rPr>
        <w:t xml:space="preserve">),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Социаль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фондның  теләсә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кайсы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территориаль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органында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яки дәүләтнеке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булмаган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пенсия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фондында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BA691E">
        <w:rPr>
          <w:rFonts w:eastAsia="Calibri"/>
          <w:i/>
          <w:sz w:val="28"/>
          <w:szCs w:val="28"/>
          <w:lang w:eastAsia="en-US"/>
        </w:rPr>
        <w:t>гариза</w:t>
      </w:r>
      <w:proofErr w:type="spellEnd"/>
      <w:r w:rsidRPr="00BA691E">
        <w:rPr>
          <w:rFonts w:eastAsia="Calibri"/>
          <w:i/>
          <w:sz w:val="28"/>
          <w:szCs w:val="28"/>
          <w:lang w:eastAsia="en-US"/>
        </w:rPr>
        <w:t xml:space="preserve"> белән  мө</w:t>
      </w:r>
      <w:proofErr w:type="gramStart"/>
      <w:r w:rsidRPr="00BA691E">
        <w:rPr>
          <w:rFonts w:eastAsia="Calibri"/>
          <w:i/>
          <w:sz w:val="28"/>
          <w:szCs w:val="28"/>
          <w:lang w:eastAsia="en-US"/>
        </w:rPr>
        <w:t>р</w:t>
      </w:r>
      <w:proofErr w:type="gramEnd"/>
      <w:r w:rsidRPr="00BA691E">
        <w:rPr>
          <w:rFonts w:eastAsia="Calibri"/>
          <w:i/>
          <w:sz w:val="28"/>
          <w:szCs w:val="28"/>
          <w:lang w:eastAsia="en-US"/>
        </w:rPr>
        <w:t>әҗәгать итәргә кирәк</w:t>
      </w:r>
      <w:r w:rsidRPr="00E26D1A">
        <w:rPr>
          <w:rFonts w:eastAsia="Calibri"/>
          <w:sz w:val="28"/>
          <w:szCs w:val="28"/>
          <w:lang w:eastAsia="en-US"/>
        </w:rPr>
        <w:t xml:space="preserve">,-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дип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билгеләп үтте Татарстанның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фонд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башлыгы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Эдуард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Вафин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>.</w:t>
      </w: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BA691E">
        <w:rPr>
          <w:rFonts w:eastAsia="Calibri"/>
          <w:b/>
          <w:sz w:val="28"/>
          <w:szCs w:val="28"/>
          <w:lang w:eastAsia="en-US"/>
        </w:rPr>
        <w:t>Игътибар</w:t>
      </w:r>
      <w:proofErr w:type="spellEnd"/>
      <w:r w:rsidRPr="00BA691E">
        <w:rPr>
          <w:rFonts w:eastAsia="Calibri"/>
          <w:b/>
          <w:sz w:val="28"/>
          <w:szCs w:val="28"/>
          <w:lang w:eastAsia="en-US"/>
        </w:rPr>
        <w:t>!</w:t>
      </w:r>
      <w:r w:rsidRPr="00E26D1A">
        <w:rPr>
          <w:rFonts w:eastAsia="Calibri"/>
          <w:sz w:val="28"/>
          <w:szCs w:val="28"/>
          <w:lang w:eastAsia="en-US"/>
        </w:rPr>
        <w:t xml:space="preserve">  Мәрхүмнең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вафатыннан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соң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ярты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елдан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артык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вакыт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узган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булса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>, мө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р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әҗәгать итү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вакыты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бары тик суд тәртибендә генә яңадан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кайтарылырга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мөмкин.</w:t>
      </w:r>
    </w:p>
    <w:p w:rsidR="00ED1179" w:rsidRPr="00E26D1A" w:rsidRDefault="00ED1179" w:rsidP="00ED1179">
      <w:pPr>
        <w:tabs>
          <w:tab w:val="left" w:pos="0"/>
        </w:tabs>
        <w:spacing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26D1A">
        <w:rPr>
          <w:rFonts w:eastAsia="Calibri"/>
          <w:sz w:val="28"/>
          <w:szCs w:val="28"/>
          <w:lang w:eastAsia="en-US"/>
        </w:rPr>
        <w:t>Гаризага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түб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әндәге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документларны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теркәргә кирәк:</w:t>
      </w:r>
    </w:p>
    <w:p w:rsidR="00ED1179" w:rsidRPr="00E26D1A" w:rsidRDefault="00ED1179" w:rsidP="00ED1179">
      <w:pPr>
        <w:tabs>
          <w:tab w:val="left" w:pos="0"/>
        </w:tabs>
        <w:spacing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lastRenderedPageBreak/>
        <w:t xml:space="preserve">-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варисы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шәхесен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раслый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документ (паспорт);</w:t>
      </w:r>
    </w:p>
    <w:p w:rsidR="00ED1179" w:rsidRPr="00E26D1A" w:rsidRDefault="00ED1179" w:rsidP="00ED1179">
      <w:pPr>
        <w:tabs>
          <w:tab w:val="left" w:pos="0"/>
        </w:tabs>
        <w:spacing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t>-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вафат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булучы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белән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туганлык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мө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н</w:t>
      </w:r>
      <w:proofErr w:type="gramEnd"/>
      <w:r w:rsidRPr="00E26D1A">
        <w:rPr>
          <w:rFonts w:eastAsia="Calibri"/>
          <w:sz w:val="28"/>
          <w:szCs w:val="28"/>
          <w:lang w:eastAsia="en-US"/>
        </w:rPr>
        <w:t>ә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с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әбәтләрен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раслый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торган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документ (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туу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таныклык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никахлашу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таныклык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, ЗАГС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органнары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белешмәсе һ.б.);</w:t>
      </w:r>
    </w:p>
    <w:p w:rsidR="00ED1179" w:rsidRPr="00E26D1A" w:rsidRDefault="00ED1179" w:rsidP="00ED1179">
      <w:pPr>
        <w:tabs>
          <w:tab w:val="left" w:pos="0"/>
        </w:tabs>
        <w:spacing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E26D1A">
        <w:rPr>
          <w:rFonts w:eastAsia="Calibri"/>
          <w:sz w:val="28"/>
          <w:szCs w:val="28"/>
          <w:lang w:eastAsia="en-US"/>
        </w:rPr>
        <w:t xml:space="preserve">- үлем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таныклык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булган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очракта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); </w:t>
      </w:r>
    </w:p>
    <w:p w:rsidR="00ED1179" w:rsidRPr="00E26D1A" w:rsidRDefault="00ED1179" w:rsidP="00ED1179">
      <w:pPr>
        <w:tabs>
          <w:tab w:val="left" w:pos="0"/>
        </w:tabs>
        <w:spacing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E26D1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хокук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варисына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акча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кү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черү өчен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реквизитлар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. </w:t>
      </w:r>
    </w:p>
    <w:p w:rsidR="00ED1179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</w:p>
    <w:p w:rsidR="00ED1179" w:rsidRPr="00E26D1A" w:rsidRDefault="00ED1179" w:rsidP="00ED1179">
      <w:pPr>
        <w:tabs>
          <w:tab w:val="left" w:pos="0"/>
        </w:tabs>
        <w:spacing w:after="200" w:line="276" w:lineRule="auto"/>
        <w:ind w:right="142" w:firstLine="567"/>
        <w:jc w:val="both"/>
        <w:rPr>
          <w:rFonts w:eastAsia="Calibri"/>
          <w:sz w:val="28"/>
          <w:szCs w:val="28"/>
          <w:lang w:eastAsia="en-US"/>
        </w:rPr>
      </w:pPr>
      <w:r w:rsidRPr="00E26D1A">
        <w:rPr>
          <w:rFonts w:eastAsia="Calibri"/>
          <w:sz w:val="28"/>
          <w:szCs w:val="28"/>
          <w:lang w:eastAsia="en-US"/>
        </w:rPr>
        <w:t xml:space="preserve">Өстәмә </w:t>
      </w:r>
      <w:proofErr w:type="gramStart"/>
      <w:r w:rsidRPr="00E26D1A">
        <w:rPr>
          <w:rFonts w:eastAsia="Calibri"/>
          <w:sz w:val="28"/>
          <w:szCs w:val="28"/>
          <w:lang w:eastAsia="en-US"/>
        </w:rPr>
        <w:t>м</w:t>
      </w:r>
      <w:proofErr w:type="gramEnd"/>
      <w:r w:rsidRPr="00E26D1A">
        <w:rPr>
          <w:rFonts w:eastAsia="Calibri"/>
          <w:sz w:val="28"/>
          <w:szCs w:val="28"/>
          <w:lang w:eastAsia="en-US"/>
        </w:rPr>
        <w:t xml:space="preserve">әгълүматны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Социаль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фондның 8 800 1-00000-1 бердәм контакт-үзәге телефоны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номеры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буенча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26D1A">
        <w:rPr>
          <w:rFonts w:eastAsia="Calibri"/>
          <w:sz w:val="28"/>
          <w:szCs w:val="28"/>
          <w:lang w:eastAsia="en-US"/>
        </w:rPr>
        <w:t>алырга</w:t>
      </w:r>
      <w:proofErr w:type="spellEnd"/>
      <w:r w:rsidRPr="00E26D1A">
        <w:rPr>
          <w:rFonts w:eastAsia="Calibri"/>
          <w:sz w:val="28"/>
          <w:szCs w:val="28"/>
          <w:lang w:eastAsia="en-US"/>
        </w:rPr>
        <w:t xml:space="preserve"> мөмкин. </w:t>
      </w:r>
    </w:p>
    <w:p w:rsidR="001F7D00" w:rsidRDefault="001F7D00" w:rsidP="00ED1179">
      <w:pPr>
        <w:spacing w:line="276" w:lineRule="auto"/>
      </w:pPr>
    </w:p>
    <w:sectPr w:rsidR="001F7D00" w:rsidSect="001F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79"/>
    <w:rsid w:val="001F7D00"/>
    <w:rsid w:val="00ED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1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1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2024-02-16T06:45:00Z</dcterms:created>
  <dcterms:modified xsi:type="dcterms:W3CDTF">2024-02-16T06:48:00Z</dcterms:modified>
</cp:coreProperties>
</file>